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Theme="minorEastAsia" w:hAnsiTheme="minorEastAsia" w:eastAsiaTheme="minorEastAsia"/>
          <w:b/>
          <w:color w:val="FF0000"/>
          <w:spacing w:val="58"/>
          <w:w w:val="66"/>
          <w:sz w:val="68"/>
          <w:szCs w:val="68"/>
        </w:rPr>
      </w:pPr>
      <w:r>
        <w:rPr>
          <w:rFonts w:hint="eastAsia" w:asciiTheme="minorEastAsia" w:hAnsiTheme="minorEastAsia" w:eastAsiaTheme="minorEastAsia"/>
          <w:b/>
          <w:color w:val="FF0000"/>
          <w:spacing w:val="58"/>
          <w:w w:val="66"/>
          <w:sz w:val="68"/>
          <w:szCs w:val="68"/>
        </w:rPr>
        <w:t>全国大学生英语竞赛组织委员会</w:t>
      </w:r>
    </w:p>
    <w:tbl>
      <w:tblPr>
        <w:tblStyle w:val="3"/>
        <w:tblW w:w="0" w:type="auto"/>
        <w:tblInd w:w="108" w:type="dxa"/>
        <w:tblBorders>
          <w:top w:val="thinThickSmallGap" w:color="FF0000" w:sz="24" w:space="0"/>
          <w:left w:val="none" w:color="auto" w:sz="0" w:space="0"/>
          <w:bottom w:val="none" w:color="auto" w:sz="0" w:space="0"/>
          <w:right w:val="none" w:color="auto" w:sz="0" w:space="0"/>
          <w:insideH w:val="thinThickSmallGap" w:color="FF0000" w:sz="24" w:space="0"/>
          <w:insideV w:val="thinThickSmallGap" w:color="FF0000" w:sz="24" w:space="0"/>
        </w:tblBorders>
        <w:tblLayout w:type="autofit"/>
        <w:tblCellMar>
          <w:top w:w="0" w:type="dxa"/>
          <w:left w:w="108" w:type="dxa"/>
          <w:bottom w:w="0" w:type="dxa"/>
          <w:right w:w="108" w:type="dxa"/>
        </w:tblCellMar>
      </w:tblPr>
      <w:tblGrid>
        <w:gridCol w:w="8414"/>
      </w:tblGrid>
      <w:tr>
        <w:tblPrEx>
          <w:tblBorders>
            <w:top w:val="thinThickSmallGap" w:color="FF0000" w:sz="24" w:space="0"/>
            <w:left w:val="none" w:color="auto" w:sz="0" w:space="0"/>
            <w:bottom w:val="none" w:color="auto" w:sz="0" w:space="0"/>
            <w:right w:val="none" w:color="auto" w:sz="0" w:space="0"/>
            <w:insideH w:val="thinThickSmallGap" w:color="FF0000" w:sz="24" w:space="0"/>
            <w:insideV w:val="thinThickSmallGap" w:color="FF0000" w:sz="24" w:space="0"/>
          </w:tblBorders>
          <w:tblCellMar>
            <w:top w:w="0" w:type="dxa"/>
            <w:left w:w="108" w:type="dxa"/>
            <w:bottom w:w="0" w:type="dxa"/>
            <w:right w:w="108" w:type="dxa"/>
          </w:tblCellMar>
        </w:tblPrEx>
        <w:trPr>
          <w:trHeight w:val="100" w:hRule="atLeast"/>
        </w:trPr>
        <w:tc>
          <w:tcPr>
            <w:tcW w:w="9007" w:type="dxa"/>
          </w:tcPr>
          <w:p>
            <w:pPr>
              <w:wordWrap w:val="0"/>
              <w:jc w:val="distribute"/>
              <w:rPr>
                <w:rFonts w:asciiTheme="minorEastAsia" w:hAnsiTheme="minorEastAsia" w:eastAsiaTheme="minorEastAsia"/>
                <w:b/>
                <w:color w:val="FF0000"/>
                <w:szCs w:val="21"/>
                <w:bdr w:val="thinThickSmallGap" w:color="FF0000" w:sz="24" w:space="0"/>
              </w:rPr>
            </w:pPr>
          </w:p>
        </w:tc>
      </w:tr>
    </w:tbl>
    <w:p>
      <w:pPr>
        <w:spacing w:line="220" w:lineRule="atLeast"/>
        <w:jc w:val="both"/>
        <w:rPr>
          <w:rFonts w:asciiTheme="minorEastAsia" w:hAnsiTheme="minorEastAsia" w:eastAsiaTheme="minorEastAsia"/>
        </w:rPr>
      </w:pPr>
    </w:p>
    <w:p>
      <w:pPr>
        <w:spacing w:line="220" w:lineRule="atLeas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2022 年全国大学生英语竞赛（NECCS）</w:t>
      </w:r>
    </w:p>
    <w:p>
      <w:pPr>
        <w:spacing w:line="220" w:lineRule="atLeas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初赛通知</w:t>
      </w:r>
    </w:p>
    <w:p>
      <w:pPr>
        <w:spacing w:line="220" w:lineRule="atLeast"/>
        <w:jc w:val="both"/>
        <w:rPr>
          <w:rFonts w:asciiTheme="minorEastAsia" w:hAnsiTheme="minorEastAsia" w:eastAsiaTheme="minorEastAsia"/>
          <w:b/>
          <w:sz w:val="24"/>
          <w:szCs w:val="24"/>
        </w:rPr>
      </w:pPr>
    </w:p>
    <w:p>
      <w:pPr>
        <w:spacing w:line="220" w:lineRule="atLeast"/>
        <w:jc w:val="both"/>
        <w:rPr>
          <w:rFonts w:asciiTheme="minorEastAsia" w:hAnsiTheme="minorEastAsia" w:eastAsiaTheme="minorEastAsia"/>
          <w:b/>
          <w:sz w:val="24"/>
          <w:szCs w:val="24"/>
        </w:rPr>
      </w:pPr>
    </w:p>
    <w:p>
      <w:pPr>
        <w:spacing w:line="220" w:lineRule="atLeast"/>
        <w:jc w:val="both"/>
        <w:rPr>
          <w:rFonts w:asciiTheme="minorEastAsia" w:hAnsiTheme="minorEastAsia" w:eastAsiaTheme="minorEastAsia"/>
          <w:b/>
          <w:sz w:val="24"/>
          <w:szCs w:val="24"/>
        </w:rPr>
      </w:pPr>
      <w:r>
        <w:rPr>
          <w:rFonts w:hint="eastAsia" w:asciiTheme="minorEastAsia" w:hAnsiTheme="minorEastAsia" w:eastAsiaTheme="minorEastAsia"/>
          <w:b/>
          <w:sz w:val="24"/>
          <w:szCs w:val="24"/>
        </w:rPr>
        <w:t>各省（自治区、直辖市）竞赛组委会、各参赛院校：</w:t>
      </w:r>
    </w:p>
    <w:p>
      <w:pPr>
        <w:spacing w:line="220" w:lineRule="atLeas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根据教育部有关部门的指示精神和全国大学生英语竞赛组织委员会的工作安排，为进一步明确初赛的各项工作，保证初赛活动的顺利进行，特发此通知，希望各级竞赛组织机构 根据当地实际情况认真、有序地安排初赛各项事宜。</w:t>
      </w:r>
    </w:p>
    <w:p>
      <w:pPr>
        <w:spacing w:line="220" w:lineRule="atLeast"/>
        <w:ind w:firstLine="480" w:firstLineChars="200"/>
        <w:jc w:val="both"/>
        <w:rPr>
          <w:rFonts w:asciiTheme="minorEastAsia" w:hAnsiTheme="minorEastAsia" w:eastAsiaTheme="minorEastAsia"/>
          <w:b/>
          <w:color w:val="FF0000"/>
          <w:sz w:val="24"/>
          <w:szCs w:val="24"/>
        </w:rPr>
      </w:pPr>
      <w:r>
        <w:rPr>
          <w:rFonts w:hint="eastAsia" w:asciiTheme="minorEastAsia" w:hAnsiTheme="minorEastAsia" w:eastAsiaTheme="minorEastAsia"/>
          <w:sz w:val="24"/>
          <w:szCs w:val="24"/>
        </w:rPr>
        <w:t>1.2022年全国大学生英语竞赛（下半年）全国统一初赛时间为</w:t>
      </w:r>
      <w:r>
        <w:rPr>
          <w:rFonts w:hint="eastAsia" w:asciiTheme="minorEastAsia" w:hAnsiTheme="minorEastAsia" w:eastAsiaTheme="minorEastAsia"/>
          <w:b/>
          <w:color w:val="FF0000"/>
          <w:sz w:val="24"/>
          <w:szCs w:val="24"/>
        </w:rPr>
        <w:t>2022年9月25日（星期日）</w:t>
      </w:r>
      <w:r>
        <w:rPr>
          <w:rFonts w:hint="eastAsia" w:asciiTheme="minorEastAsia" w:hAnsiTheme="minorEastAsia" w:eastAsiaTheme="minorEastAsia"/>
          <w:sz w:val="24"/>
          <w:szCs w:val="24"/>
        </w:rPr>
        <w:t>上午 9:00—11：00，</w:t>
      </w:r>
      <w:r>
        <w:rPr>
          <w:rFonts w:hint="eastAsia" w:asciiTheme="minorEastAsia" w:hAnsiTheme="minorEastAsia" w:eastAsiaTheme="minorEastAsia"/>
          <w:b/>
          <w:color w:val="FF0000"/>
          <w:sz w:val="24"/>
          <w:szCs w:val="24"/>
        </w:rPr>
        <w:t>任何地区和院校不得以任何理由提前、推迟或延长、缩短比赛时间,如果因参赛院校未按全国大学生英语竞赛通知及相关文件之规定组织初赛，造成全国大学生英语竞赛主办单位、承办单位、其他参赛院校名誉及资产损失的，全国大学生英语竞赛主办单位、承办单位将对违规院校依法追究责任。</w:t>
      </w:r>
    </w:p>
    <w:p>
      <w:pPr>
        <w:spacing w:line="220" w:lineRule="atLeas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2. 自</w:t>
      </w:r>
      <w:r>
        <w:rPr>
          <w:rFonts w:asciiTheme="minorEastAsia" w:hAnsiTheme="minorEastAsia" w:eastAsiaTheme="minorEastAsia"/>
          <w:sz w:val="24"/>
          <w:szCs w:val="24"/>
        </w:rPr>
        <w:t>9</w:t>
      </w:r>
      <w:r>
        <w:rPr>
          <w:rFonts w:hint="eastAsia" w:asciiTheme="minorEastAsia" w:hAnsiTheme="minorEastAsia" w:eastAsiaTheme="minorEastAsia"/>
          <w:sz w:val="24"/>
          <w:szCs w:val="24"/>
        </w:rPr>
        <w:t>月</w:t>
      </w:r>
      <w:r>
        <w:rPr>
          <w:rFonts w:asciiTheme="minorEastAsia" w:hAnsiTheme="minorEastAsia" w:eastAsiaTheme="minorEastAsia"/>
          <w:sz w:val="24"/>
          <w:szCs w:val="24"/>
        </w:rPr>
        <w:t>16</w:t>
      </w:r>
      <w:r>
        <w:rPr>
          <w:rFonts w:hint="eastAsia" w:asciiTheme="minorEastAsia" w:hAnsiTheme="minorEastAsia" w:eastAsiaTheme="minorEastAsia"/>
          <w:sz w:val="24"/>
          <w:szCs w:val="24"/>
        </w:rPr>
        <w:t>日起，全国竞赛组委会办公室将会通过物流、快递方式将竞赛初赛赛题和答题纸、光盘（磁带）、赛场指令及监考须知、参赛证书陆续寄至各参赛高校。</w:t>
      </w:r>
      <w:r>
        <w:rPr>
          <w:rFonts w:hint="eastAsia" w:asciiTheme="minorEastAsia" w:hAnsiTheme="minorEastAsia" w:eastAsiaTheme="minorEastAsia"/>
          <w:b/>
          <w:color w:val="FF0000"/>
          <w:sz w:val="24"/>
          <w:szCs w:val="24"/>
        </w:rPr>
        <w:t>各参赛高校竞赛负责人请在此期间务必注意接听电话，并在收到赛题后，务必组织清点赛题和听力光盘（磁带）的种类和数量是否无误，若发现有误，请立即与全国竞赛组委会办公室取得联系</w:t>
      </w:r>
      <w:r>
        <w:rPr>
          <w:rFonts w:hint="eastAsia" w:asciiTheme="minorEastAsia" w:hAnsiTheme="minorEastAsia" w:eastAsiaTheme="minorEastAsia"/>
          <w:sz w:val="24"/>
          <w:szCs w:val="24"/>
        </w:rPr>
        <w:t>；若赛题种类和数量无误，请保密保存赛卷。赛题种类和数量有误反馈的截止日期为</w:t>
      </w:r>
      <w:r>
        <w:rPr>
          <w:rFonts w:hint="eastAsia" w:asciiTheme="minorEastAsia" w:hAnsiTheme="minorEastAsia" w:eastAsiaTheme="minorEastAsia"/>
          <w:b/>
          <w:color w:val="FF0000"/>
          <w:sz w:val="24"/>
          <w:szCs w:val="24"/>
        </w:rPr>
        <w:t>2022 年</w:t>
      </w:r>
      <w:r>
        <w:rPr>
          <w:rFonts w:asciiTheme="minorEastAsia" w:hAnsiTheme="minorEastAsia" w:eastAsiaTheme="minorEastAsia"/>
          <w:b/>
          <w:color w:val="FF0000"/>
          <w:sz w:val="24"/>
          <w:szCs w:val="24"/>
        </w:rPr>
        <w:t>9</w:t>
      </w:r>
      <w:r>
        <w:rPr>
          <w:rFonts w:hint="eastAsia" w:asciiTheme="minorEastAsia" w:hAnsiTheme="minorEastAsia" w:eastAsiaTheme="minorEastAsia"/>
          <w:b/>
          <w:color w:val="FF0000"/>
          <w:sz w:val="24"/>
          <w:szCs w:val="24"/>
        </w:rPr>
        <w:t>月</w:t>
      </w:r>
      <w:r>
        <w:rPr>
          <w:rFonts w:asciiTheme="minorEastAsia" w:hAnsiTheme="minorEastAsia" w:eastAsiaTheme="minorEastAsia"/>
          <w:b/>
          <w:color w:val="FF0000"/>
          <w:sz w:val="24"/>
          <w:szCs w:val="24"/>
        </w:rPr>
        <w:t>22</w:t>
      </w:r>
      <w:r>
        <w:rPr>
          <w:rFonts w:hint="eastAsia" w:asciiTheme="minorEastAsia" w:hAnsiTheme="minorEastAsia" w:eastAsiaTheme="minorEastAsia"/>
          <w:b/>
          <w:color w:val="FF0000"/>
          <w:sz w:val="24"/>
          <w:szCs w:val="24"/>
        </w:rPr>
        <w:t>日16点</w:t>
      </w:r>
      <w:r>
        <w:rPr>
          <w:rFonts w:hint="eastAsia" w:asciiTheme="minorEastAsia" w:hAnsiTheme="minorEastAsia" w:eastAsiaTheme="minorEastAsia"/>
          <w:sz w:val="24"/>
          <w:szCs w:val="24"/>
        </w:rPr>
        <w:t>，如在此时间前未收到任何回音，全国竞赛组委会视为贵校已如数接收赛题， 并已做好考前准备。</w:t>
      </w:r>
    </w:p>
    <w:p>
      <w:pPr>
        <w:spacing w:line="220" w:lineRule="atLeas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3.2022年全国大学生英语竞赛监考人员赛场指令与监考须知纸质版将同全国大学生英语竞赛赛题一并寄至各参赛高校（每个赛题袋内一份），电子版（附件1）随本邮件发送给各参赛院校备份。请各高校提前安排好初赛赛场和监考人员培训等工作。</w:t>
      </w:r>
    </w:p>
    <w:p>
      <w:pPr>
        <w:spacing w:line="220" w:lineRule="atLeas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4. 各参赛院校须严格执行竞赛初赛纪律和赛场秩序，杜绝任何抄袭和替考等现象。一旦出现任何作弊现象，必须在第一时间向上一级竞赛组织机构汇报，并及时进行严肃处理。</w:t>
      </w:r>
    </w:p>
    <w:p>
      <w:pPr>
        <w:spacing w:line="220" w:lineRule="atLeas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5. 各参赛院校应严格做好初赛阅卷工作，初赛赛卷必须全部批阅，并及时公布学生的参赛成绩。如果阅卷中出现舞弊现象，一经查实，将在全国范围内通报批评，并取消初赛成绩和参赛资格。为了不影响决赛的进行，初赛赛卷的评阅工作须于初赛结束后一周内完成 并将初赛成绩上报至省级竞赛组委会。各省级竞赛组委会办公室请务必于</w:t>
      </w:r>
      <w:r>
        <w:rPr>
          <w:rFonts w:hint="eastAsia" w:asciiTheme="minorEastAsia" w:hAnsiTheme="minorEastAsia" w:eastAsiaTheme="minorEastAsia"/>
          <w:sz w:val="24"/>
          <w:szCs w:val="24"/>
          <w:highlight w:val="none"/>
        </w:rPr>
        <w:t>2022 年</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12</w:t>
      </w:r>
      <w:bookmarkStart w:id="0" w:name="_GoBack"/>
      <w:bookmarkEnd w:id="0"/>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rPr>
        <w:t>前通知全国竞赛组委会办公室参加决赛的人数。（注 ：全国大学生英语竞赛组委会办公室 将免费提供决赛赛卷，数量为初赛参赛人数的6‰（千分之6）。超出部分须由各省竞赛组委 会向全国组委会交纳决赛赛卷、光盘（磁带）及邮资等成本费用10元/人，决赛不得收取学生费用，但各项获奖比例不变。）</w:t>
      </w:r>
    </w:p>
    <w:p>
      <w:pPr>
        <w:spacing w:line="220" w:lineRule="atLeas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6.2022年全国大学生英语竞赛共设四个全国奖励等级：特等奖、一等奖、二等奖和三等奖。本届竞赛的总获奖比例提高为参加初赛人数的86‰（千分之86），其中特等奖获奖比率为1‰（千分之1），一等奖获奖比例为5‰（千分之5），二等奖获奖比例为30‰（千分之 30），三等奖获奖比例为50‰（千分之50）。二等奖和三等奖通过初赛产生，特等奖和一等奖 通过决赛产生参赛人数不足167人，但不低于100人的赛区可以有一名决赛名额。请各省（自治区、直辖市）竞赛组委会及各参赛单位严格按照成绩和比率确定获奖人数，计算时，四舍五入，以小数点后一位为参照。若出现同分并列情况，请参照成绩并列办法进行取舍，总获奖人数保持不变，仍为86‰。</w:t>
      </w:r>
    </w:p>
    <w:p>
      <w:pPr>
        <w:spacing w:line="220" w:lineRule="atLeas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获奖的学生及其指导教师(限一名)由全国竞赛组委会分别颁发获奖证书和荣誉证书，获得特等奖和一等奖的由全国竞赛组委会向所在学校颁发奖状。本竞赛另设优秀组织奖，颁发给竞赛组织工作成绩突出的各级竞赛组织单位和个人， 由全国大学生英语竞赛组织委员会统一评选和颁奖。所有获奖证书将于决赛结束后发放。为鼓励各院校大学生积极报名参赛，各省（自治区 、直辖市）组委会和参赛院校可以自行设立省（自治区、直辖市）级和校级奖项，超过规定决赛名额，全国组委会不增设获奖名额。</w:t>
      </w:r>
    </w:p>
    <w:p>
      <w:pPr>
        <w:spacing w:line="220" w:lineRule="atLeas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7. 为使全国大学生英语竞赛更加规范化、科学化，全国大学生英语竞赛组委会设立“全国大学生英语竞赛获奖情况信息库”，各参赛院校请在初赛结束阅卷后，按照竞赛规定之获奖比例计算并确定二、三等奖获奖名单，在决赛后确定特等奖和一等奖名单，并将名单以附件形式统一发送至： </w:t>
      </w:r>
      <w:r>
        <w:fldChar w:fldCharType="begin"/>
      </w:r>
      <w:r>
        <w:instrText xml:space="preserve"> HYPERLINK "mailto:neccsawards@163.com" </w:instrText>
      </w:r>
      <w:r>
        <w:fldChar w:fldCharType="separate"/>
      </w:r>
      <w:r>
        <w:rPr>
          <w:rStyle w:val="5"/>
          <w:rFonts w:hint="eastAsia" w:asciiTheme="minorEastAsia" w:hAnsiTheme="minorEastAsia" w:eastAsiaTheme="minorEastAsia"/>
          <w:b/>
          <w:sz w:val="24"/>
          <w:szCs w:val="24"/>
        </w:rPr>
        <w:t>neccsawards@163.com</w:t>
      </w:r>
      <w:r>
        <w:rPr>
          <w:rStyle w:val="5"/>
          <w:rFonts w:hint="eastAsia" w:asciiTheme="minorEastAsia" w:hAnsiTheme="minorEastAsia" w:eastAsiaTheme="minorEastAsia"/>
          <w:b/>
          <w:sz w:val="24"/>
          <w:szCs w:val="24"/>
        </w:rPr>
        <w:fldChar w:fldCharType="end"/>
      </w:r>
      <w:r>
        <w:rPr>
          <w:rFonts w:hint="eastAsia" w:asciiTheme="minorEastAsia" w:hAnsiTheme="minorEastAsia" w:eastAsiaTheme="minorEastAsia"/>
          <w:b/>
          <w:color w:val="FF0000"/>
          <w:sz w:val="24"/>
          <w:szCs w:val="24"/>
        </w:rPr>
        <w:t xml:space="preserve"> </w:t>
      </w:r>
      <w:r>
        <w:rPr>
          <w:rFonts w:hint="eastAsia" w:asciiTheme="minorEastAsia" w:hAnsiTheme="minorEastAsia" w:eastAsiaTheme="minorEastAsia"/>
          <w:sz w:val="24"/>
          <w:szCs w:val="24"/>
        </w:rPr>
        <w:t>，（ 获奖名单模板随本邮件发送），对于不提交获奖名单的参赛院校，全国组委会有权不予下发获奖证书。</w:t>
      </w:r>
    </w:p>
    <w:p>
      <w:pPr>
        <w:spacing w:line="220" w:lineRule="atLeas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8. 请于</w:t>
      </w:r>
      <w:r>
        <w:rPr>
          <w:rFonts w:asciiTheme="minorEastAsia" w:hAnsiTheme="minorEastAsia" w:eastAsiaTheme="minorEastAsia"/>
          <w:sz w:val="24"/>
          <w:szCs w:val="24"/>
        </w:rPr>
        <w:t>9</w:t>
      </w:r>
      <w:r>
        <w:rPr>
          <w:rFonts w:hint="eastAsia" w:asciiTheme="minorEastAsia" w:hAnsiTheme="minorEastAsia" w:eastAsiaTheme="minorEastAsia"/>
          <w:sz w:val="24"/>
          <w:szCs w:val="24"/>
        </w:rPr>
        <w:t>月</w:t>
      </w:r>
      <w:r>
        <w:rPr>
          <w:rFonts w:asciiTheme="minorEastAsia" w:hAnsiTheme="minorEastAsia" w:eastAsiaTheme="minorEastAsia"/>
          <w:sz w:val="24"/>
          <w:szCs w:val="24"/>
        </w:rPr>
        <w:t>30</w:t>
      </w:r>
      <w:r>
        <w:rPr>
          <w:rFonts w:hint="eastAsia" w:asciiTheme="minorEastAsia" w:hAnsiTheme="minorEastAsia" w:eastAsiaTheme="minorEastAsia"/>
          <w:sz w:val="24"/>
          <w:szCs w:val="24"/>
        </w:rPr>
        <w:t>日前将初赛参赛费汇至全国竞赛组委会。如不能按时汇齐相关费用，须联系全国竞赛组委会说明原因。</w:t>
      </w:r>
    </w:p>
    <w:p>
      <w:pPr>
        <w:spacing w:line="220" w:lineRule="atLeas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9. 全国大学生英语竞赛初赛各类别参考答案和评分标准将于</w:t>
      </w:r>
      <w:r>
        <w:rPr>
          <w:rFonts w:asciiTheme="minorEastAsia" w:hAnsiTheme="minorEastAsia" w:eastAsiaTheme="minorEastAsia"/>
          <w:sz w:val="24"/>
          <w:szCs w:val="24"/>
        </w:rPr>
        <w:t>9</w:t>
      </w:r>
      <w:r>
        <w:rPr>
          <w:rFonts w:hint="eastAsia" w:asciiTheme="minorEastAsia" w:hAnsiTheme="minorEastAsia" w:eastAsiaTheme="minorEastAsia"/>
          <w:sz w:val="24"/>
          <w:szCs w:val="24"/>
        </w:rPr>
        <w:t>月</w:t>
      </w:r>
      <w:r>
        <w:rPr>
          <w:rFonts w:asciiTheme="minorEastAsia" w:hAnsiTheme="minorEastAsia" w:eastAsiaTheme="minorEastAsia"/>
          <w:sz w:val="24"/>
          <w:szCs w:val="24"/>
        </w:rPr>
        <w:t>2</w:t>
      </w:r>
      <w:r>
        <w:rPr>
          <w:rFonts w:hint="eastAsia" w:asciiTheme="minorEastAsia" w:hAnsiTheme="minorEastAsia" w:eastAsiaTheme="minorEastAsia"/>
          <w:sz w:val="24"/>
          <w:szCs w:val="24"/>
        </w:rPr>
        <w:t>5日11：00 以电子邮件方式发至各省</w:t>
      </w:r>
      <w:r>
        <w:rPr>
          <w:rFonts w:asciiTheme="minorEastAsia" w:hAnsiTheme="minorEastAsia" w:eastAsiaTheme="minorEastAsia"/>
          <w:sz w:val="24"/>
          <w:szCs w:val="24"/>
        </w:rPr>
        <w:t>级竞赛组委会，再</w:t>
      </w:r>
      <w:r>
        <w:rPr>
          <w:rFonts w:hint="eastAsia" w:asciiTheme="minorEastAsia" w:hAnsiTheme="minorEastAsia" w:eastAsiaTheme="minorEastAsia"/>
          <w:sz w:val="24"/>
          <w:szCs w:val="24"/>
        </w:rPr>
        <w:t>由</w:t>
      </w:r>
      <w:r>
        <w:rPr>
          <w:rFonts w:asciiTheme="minorEastAsia" w:hAnsiTheme="minorEastAsia" w:eastAsiaTheme="minorEastAsia"/>
          <w:sz w:val="24"/>
          <w:szCs w:val="24"/>
        </w:rPr>
        <w:t>省级竞赛组委会发至各</w:t>
      </w:r>
      <w:r>
        <w:rPr>
          <w:rFonts w:hint="eastAsia" w:asciiTheme="minorEastAsia" w:hAnsiTheme="minorEastAsia" w:eastAsiaTheme="minorEastAsia"/>
          <w:sz w:val="24"/>
          <w:szCs w:val="24"/>
        </w:rPr>
        <w:t>参赛单位，请各参赛单位及时做好阅卷等考务工作。</w:t>
      </w:r>
    </w:p>
    <w:p>
      <w:pPr>
        <w:spacing w:line="220" w:lineRule="atLeas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10. 为使广大参赛大学生获得参赛凭证，全国组委会继续向所有参加初赛的大学生颁发参赛证书，此证书将与初赛赛卷同时发送至指定负责人，请各省（自治区、直辖市）竞赛组委会按要求监督、负责证书的分发工作，与初赛赛卷同时发放给各参赛学生。</w:t>
      </w:r>
    </w:p>
    <w:p>
      <w:pPr>
        <w:spacing w:line="220" w:lineRule="atLeas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11. 各省（自治区、直辖市）竞赛组委会请严格遵守规定并监督各地区赛务工作，如有违规现象请及时拨打监督投诉电话。</w:t>
      </w:r>
    </w:p>
    <w:p>
      <w:pPr>
        <w:spacing w:line="220" w:lineRule="atLeas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12.2022年全国大学生英语竞赛及试卷的冠名权及知识产权属全国大学生英语竞赛组委会所有，任何单位、个人未经全国大学生英语竞赛组委会授权不得以任何理由翻印、使用 试卷、答案或冠用竞赛名称，违者必究。</w:t>
      </w:r>
    </w:p>
    <w:p>
      <w:pPr>
        <w:spacing w:line="220" w:lineRule="atLeast"/>
        <w:jc w:val="both"/>
        <w:rPr>
          <w:rFonts w:asciiTheme="minorEastAsia" w:hAnsiTheme="minorEastAsia" w:eastAsiaTheme="minorEastAsia"/>
          <w:sz w:val="24"/>
          <w:szCs w:val="24"/>
        </w:rPr>
      </w:pPr>
    </w:p>
    <w:p>
      <w:pPr>
        <w:spacing w:line="220" w:lineRule="atLeast"/>
        <w:jc w:val="both"/>
        <w:rPr>
          <w:rFonts w:asciiTheme="minorEastAsia" w:hAnsiTheme="minorEastAsia" w:eastAsiaTheme="minorEastAsia"/>
          <w:b/>
          <w:sz w:val="24"/>
          <w:szCs w:val="24"/>
        </w:rPr>
      </w:pPr>
      <w:r>
        <w:rPr>
          <w:rFonts w:hint="eastAsia" w:asciiTheme="minorEastAsia" w:hAnsiTheme="minorEastAsia" w:eastAsiaTheme="minorEastAsia"/>
          <w:b/>
          <w:sz w:val="24"/>
          <w:szCs w:val="24"/>
        </w:rPr>
        <w:t>全国大学生英语竞赛组织委员会</w:t>
      </w:r>
    </w:p>
    <w:p>
      <w:pPr>
        <w:spacing w:line="220" w:lineRule="atLeast"/>
        <w:jc w:val="both"/>
        <w:rPr>
          <w:rFonts w:asciiTheme="minorEastAsia" w:hAnsiTheme="minorEastAsia" w:eastAsiaTheme="minorEastAsia"/>
          <w:sz w:val="24"/>
          <w:szCs w:val="24"/>
        </w:rPr>
      </w:pPr>
      <w:r>
        <w:rPr>
          <w:rFonts w:hint="eastAsia" w:asciiTheme="minorEastAsia" w:hAnsiTheme="minorEastAsia" w:eastAsiaTheme="minorEastAsia"/>
          <w:b/>
          <w:sz w:val="24"/>
          <w:szCs w:val="24"/>
        </w:rPr>
        <w:t>通讯地址：</w:t>
      </w:r>
      <w:r>
        <w:rPr>
          <w:rFonts w:hint="eastAsia" w:asciiTheme="minorEastAsia" w:hAnsiTheme="minorEastAsia" w:eastAsiaTheme="minorEastAsia"/>
          <w:sz w:val="24"/>
          <w:szCs w:val="24"/>
        </w:rPr>
        <w:t xml:space="preserve">北京市海淀区大柳树路17 号富海中心3 号楼607 </w:t>
      </w:r>
    </w:p>
    <w:p>
      <w:pPr>
        <w:spacing w:line="220" w:lineRule="atLeast"/>
        <w:jc w:val="both"/>
        <w:rPr>
          <w:rFonts w:asciiTheme="minorEastAsia" w:hAnsiTheme="minorEastAsia" w:eastAsiaTheme="minorEastAsia"/>
          <w:sz w:val="24"/>
          <w:szCs w:val="24"/>
        </w:rPr>
      </w:pPr>
      <w:r>
        <w:rPr>
          <w:rFonts w:hint="eastAsia" w:asciiTheme="minorEastAsia" w:hAnsiTheme="minorEastAsia" w:eastAsiaTheme="minorEastAsia"/>
          <w:b/>
          <w:sz w:val="24"/>
          <w:szCs w:val="24"/>
        </w:rPr>
        <w:t>咨询电话：</w:t>
      </w:r>
      <w:r>
        <w:rPr>
          <w:rFonts w:hint="eastAsia" w:asciiTheme="minorEastAsia" w:hAnsiTheme="minorEastAsia" w:eastAsiaTheme="minorEastAsia"/>
          <w:sz w:val="24"/>
          <w:szCs w:val="24"/>
        </w:rPr>
        <w:t>010-88375225</w:t>
      </w:r>
    </w:p>
    <w:p>
      <w:pPr>
        <w:spacing w:line="220" w:lineRule="atLeast"/>
        <w:jc w:val="both"/>
        <w:rPr>
          <w:rFonts w:asciiTheme="minorEastAsia" w:hAnsiTheme="minorEastAsia" w:eastAsiaTheme="minorEastAsia"/>
          <w:sz w:val="24"/>
          <w:szCs w:val="24"/>
        </w:rPr>
      </w:pPr>
      <w:r>
        <w:rPr>
          <w:rFonts w:hint="eastAsia" w:asciiTheme="minorEastAsia" w:hAnsiTheme="minorEastAsia" w:eastAsiaTheme="minorEastAsia"/>
          <w:b/>
          <w:sz w:val="24"/>
          <w:szCs w:val="24"/>
        </w:rPr>
        <w:t>手    机：</w:t>
      </w:r>
      <w:r>
        <w:rPr>
          <w:rFonts w:hint="eastAsia" w:asciiTheme="minorEastAsia" w:hAnsiTheme="minorEastAsia" w:eastAsiaTheme="minorEastAsia"/>
          <w:sz w:val="24"/>
          <w:szCs w:val="24"/>
        </w:rPr>
        <w:t>18600440808</w:t>
      </w:r>
    </w:p>
    <w:p>
      <w:pPr>
        <w:spacing w:line="220" w:lineRule="atLeast"/>
        <w:jc w:val="both"/>
        <w:rPr>
          <w:rFonts w:asciiTheme="minorEastAsia" w:hAnsiTheme="minorEastAsia" w:eastAsiaTheme="minorEastAsia"/>
          <w:sz w:val="24"/>
          <w:szCs w:val="24"/>
        </w:rPr>
      </w:pPr>
      <w:r>
        <w:rPr>
          <w:rFonts w:hint="eastAsia" w:asciiTheme="minorEastAsia" w:hAnsiTheme="minorEastAsia" w:eastAsiaTheme="minorEastAsia"/>
          <w:b/>
          <w:sz w:val="24"/>
          <w:szCs w:val="24"/>
        </w:rPr>
        <w:t>联 系 人：</w:t>
      </w:r>
      <w:r>
        <w:rPr>
          <w:rFonts w:hint="eastAsia" w:asciiTheme="minorEastAsia" w:hAnsiTheme="minorEastAsia" w:eastAsiaTheme="minorEastAsia"/>
          <w:sz w:val="24"/>
          <w:szCs w:val="24"/>
        </w:rPr>
        <w:t>刘军</w:t>
      </w:r>
    </w:p>
    <w:p>
      <w:pPr>
        <w:spacing w:line="220" w:lineRule="atLeast"/>
        <w:jc w:val="both"/>
        <w:rPr>
          <w:rFonts w:asciiTheme="minorEastAsia" w:hAnsiTheme="minorEastAsia" w:eastAsiaTheme="minorEastAsia"/>
          <w:sz w:val="24"/>
          <w:szCs w:val="24"/>
        </w:rPr>
      </w:pPr>
      <w:r>
        <w:rPr>
          <w:rFonts w:hint="eastAsia" w:asciiTheme="minorEastAsia" w:hAnsiTheme="minorEastAsia" w:eastAsiaTheme="minorEastAsia"/>
          <w:b/>
          <w:sz w:val="24"/>
          <w:szCs w:val="24"/>
        </w:rPr>
        <w:t>网    址：</w:t>
      </w:r>
      <w:r>
        <w:fldChar w:fldCharType="begin"/>
      </w:r>
      <w:r>
        <w:instrText xml:space="preserve"> HYPERLINK "http://www.chinaneccs.cn" </w:instrText>
      </w:r>
      <w:r>
        <w:fldChar w:fldCharType="separate"/>
      </w:r>
      <w:r>
        <w:rPr>
          <w:rStyle w:val="5"/>
          <w:rFonts w:hint="eastAsia" w:asciiTheme="minorEastAsia" w:hAnsiTheme="minorEastAsia" w:eastAsiaTheme="minorEastAsia"/>
          <w:sz w:val="24"/>
          <w:szCs w:val="24"/>
        </w:rPr>
        <w:t>www.chinaneccs.cn</w:t>
      </w:r>
      <w:r>
        <w:rPr>
          <w:rStyle w:val="5"/>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 xml:space="preserve"> </w:t>
      </w:r>
    </w:p>
    <w:p>
      <w:pPr>
        <w:spacing w:line="220" w:lineRule="atLeast"/>
        <w:jc w:val="both"/>
        <w:rPr>
          <w:rFonts w:asciiTheme="minorEastAsia" w:hAnsiTheme="minorEastAsia" w:eastAsiaTheme="minorEastAsia"/>
          <w:sz w:val="24"/>
          <w:szCs w:val="24"/>
        </w:rPr>
      </w:pPr>
      <w:r>
        <w:rPr>
          <w:rFonts w:hint="eastAsia" w:asciiTheme="minorEastAsia" w:hAnsiTheme="minorEastAsia" w:eastAsiaTheme="minorEastAsia"/>
          <w:b/>
          <w:sz w:val="24"/>
          <w:szCs w:val="24"/>
        </w:rPr>
        <w:t>官方微信公众平台：</w:t>
      </w:r>
      <w:r>
        <w:rPr>
          <w:rFonts w:hint="eastAsia" w:asciiTheme="minorEastAsia" w:hAnsiTheme="minorEastAsia" w:eastAsiaTheme="minorEastAsia"/>
          <w:sz w:val="24"/>
          <w:szCs w:val="24"/>
        </w:rPr>
        <w:t>NECCS_2015</w:t>
      </w:r>
    </w:p>
    <w:p>
      <w:pPr>
        <w:spacing w:line="220" w:lineRule="atLeast"/>
        <w:jc w:val="both"/>
        <w:rPr>
          <w:rFonts w:asciiTheme="minorEastAsia" w:hAnsiTheme="minorEastAsia" w:eastAsiaTheme="minorEastAsia"/>
          <w:sz w:val="24"/>
          <w:szCs w:val="24"/>
        </w:rPr>
      </w:pPr>
      <w:r>
        <w:rPr>
          <w:rFonts w:hint="eastAsia" w:asciiTheme="minorEastAsia" w:hAnsiTheme="minorEastAsia" w:eastAsiaTheme="minorEastAsia"/>
          <w:sz w:val="24"/>
          <w:szCs w:val="24"/>
        </w:rPr>
        <w:drawing>
          <wp:anchor distT="0" distB="0" distL="114300" distR="114300" simplePos="0" relativeHeight="251659264" behindDoc="1" locked="0" layoutInCell="1" allowOverlap="1">
            <wp:simplePos x="0" y="0"/>
            <wp:positionH relativeFrom="column">
              <wp:posOffset>3193415</wp:posOffset>
            </wp:positionH>
            <wp:positionV relativeFrom="paragraph">
              <wp:posOffset>85725</wp:posOffset>
            </wp:positionV>
            <wp:extent cx="1626870" cy="1613535"/>
            <wp:effectExtent l="19050" t="0" r="0" b="0"/>
            <wp:wrapNone/>
            <wp:docPr id="1" name="图片 0" descr="大学生英语竞赛组委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大学生英语竞赛组委会.jpg"/>
                    <pic:cNvPicPr>
                      <a:picLocks noChangeAspect="1"/>
                    </pic:cNvPicPr>
                  </pic:nvPicPr>
                  <pic:blipFill>
                    <a:blip r:embed="rId6" cstate="print"/>
                    <a:stretch>
                      <a:fillRect/>
                    </a:stretch>
                  </pic:blipFill>
                  <pic:spPr>
                    <a:xfrm>
                      <a:off x="0" y="0"/>
                      <a:ext cx="1626870" cy="1613535"/>
                    </a:xfrm>
                    <a:prstGeom prst="rect">
                      <a:avLst/>
                    </a:prstGeom>
                  </pic:spPr>
                </pic:pic>
              </a:graphicData>
            </a:graphic>
          </wp:anchor>
        </w:drawing>
      </w:r>
    </w:p>
    <w:p>
      <w:pPr>
        <w:spacing w:line="220" w:lineRule="atLeast"/>
        <w:jc w:val="both"/>
        <w:rPr>
          <w:rFonts w:asciiTheme="minorEastAsia" w:hAnsiTheme="minorEastAsia" w:eastAsiaTheme="minorEastAsia"/>
          <w:sz w:val="24"/>
          <w:szCs w:val="24"/>
        </w:rPr>
      </w:pPr>
    </w:p>
    <w:p>
      <w:pPr>
        <w:spacing w:line="220" w:lineRule="atLeast"/>
        <w:ind w:firstLine="4457" w:firstLineChars="1850"/>
        <w:jc w:val="both"/>
        <w:rPr>
          <w:rFonts w:asciiTheme="minorEastAsia" w:hAnsiTheme="minorEastAsia" w:eastAsiaTheme="minorEastAsia"/>
          <w:b/>
          <w:sz w:val="24"/>
          <w:szCs w:val="24"/>
        </w:rPr>
      </w:pPr>
      <w:r>
        <w:rPr>
          <w:rFonts w:hint="eastAsia" w:asciiTheme="minorEastAsia" w:hAnsiTheme="minorEastAsia" w:eastAsiaTheme="minorEastAsia"/>
          <w:b/>
          <w:sz w:val="24"/>
          <w:szCs w:val="24"/>
        </w:rPr>
        <w:t>全国大学生英语竞赛组织委员会</w:t>
      </w:r>
    </w:p>
    <w:p>
      <w:pPr>
        <w:spacing w:line="220" w:lineRule="atLeast"/>
        <w:ind w:firstLine="5060" w:firstLineChars="2100"/>
        <w:jc w:val="both"/>
        <w:rPr>
          <w:rFonts w:asciiTheme="minorEastAsia" w:hAnsiTheme="minorEastAsia" w:eastAsiaTheme="minorEastAsia"/>
          <w:b/>
          <w:sz w:val="24"/>
          <w:szCs w:val="24"/>
        </w:rPr>
      </w:pPr>
      <w:r>
        <w:rPr>
          <w:rFonts w:hint="eastAsia" w:asciiTheme="minorEastAsia" w:hAnsiTheme="minorEastAsia" w:eastAsiaTheme="minorEastAsia"/>
          <w:b/>
          <w:sz w:val="24"/>
          <w:szCs w:val="24"/>
        </w:rPr>
        <w:t>二〇二二年九月十九日</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zJhN2VlNjMzYjFhYjY3YjdjZmIyMDFlODRlOWVkZjcifQ=="/>
  </w:docVars>
  <w:rsids>
    <w:rsidRoot w:val="00D31D50"/>
    <w:rsid w:val="00216478"/>
    <w:rsid w:val="00323B43"/>
    <w:rsid w:val="003D37D8"/>
    <w:rsid w:val="00426133"/>
    <w:rsid w:val="004358AB"/>
    <w:rsid w:val="008B7726"/>
    <w:rsid w:val="009C3E8F"/>
    <w:rsid w:val="00A46442"/>
    <w:rsid w:val="00B34A93"/>
    <w:rsid w:val="00B35F4A"/>
    <w:rsid w:val="00D31D50"/>
    <w:rsid w:val="00D5276F"/>
    <w:rsid w:val="00E82068"/>
    <w:rsid w:val="00EC7A4D"/>
    <w:rsid w:val="04B1224E"/>
    <w:rsid w:val="4F160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pPr>
      <w:spacing w:after="0"/>
    </w:pPr>
    <w:rPr>
      <w:sz w:val="18"/>
      <w:szCs w:val="18"/>
    </w:rPr>
  </w:style>
  <w:style w:type="character" w:styleId="5">
    <w:name w:val="Hyperlink"/>
    <w:basedOn w:val="4"/>
    <w:unhideWhenUsed/>
    <w:uiPriority w:val="99"/>
    <w:rPr>
      <w:color w:val="0000FF" w:themeColor="hyperlink"/>
      <w:u w:val="single"/>
    </w:rPr>
  </w:style>
  <w:style w:type="character" w:customStyle="1" w:styleId="6">
    <w:name w:val="批注框文本 Char"/>
    <w:basedOn w:val="4"/>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2219</Words>
  <Characters>2359</Characters>
  <Lines>17</Lines>
  <Paragraphs>5</Paragraphs>
  <TotalTime>49</TotalTime>
  <ScaleCrop>false</ScaleCrop>
  <LinksUpToDate>false</LinksUpToDate>
  <CharactersWithSpaces>2400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奥特曼</cp:lastModifiedBy>
  <cp:lastPrinted>2021-04-06T04:12:00Z</cp:lastPrinted>
  <dcterms:modified xsi:type="dcterms:W3CDTF">2022-09-19T03:40:51Z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F13B5150CB61487380976AB3A767812F</vt:lpwstr>
  </property>
</Properties>
</file>